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/>
      </w:pPr>
      <w:r>
        <w:rPr>
          <w:rFonts w:cs="Century Gothic" w:ascii="Century Gothic" w:hAnsi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n.1 posto di Specialista giuridico amministrativo – Area dei Funzionari e dell’Elevata Qualificazione – presso l’Avvocatura comunale.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 xml:space="preserve">Famiglia professionale </w:t>
      </w:r>
      <w:r>
        <w:rPr>
          <w:rFonts w:cs="Century Gothic" w:ascii="Century Gothic" w:hAnsi="Century Gothic"/>
          <w:sz w:val="18"/>
          <w:szCs w:val="18"/>
          <w:shd w:fill="auto" w:val="clear"/>
        </w:rPr>
        <w:t>“Giuridico amministrativa ed economico finanziaria”</w:t>
      </w:r>
      <w:r>
        <w:rPr>
          <w:rFonts w:cs="Century Gothic" w:ascii="Century Gothic" w:hAnsi="Century Gothic"/>
          <w:sz w:val="18"/>
          <w:szCs w:val="18"/>
        </w:rPr>
        <w:t xml:space="preserve"> 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2020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2021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LibreOffice/24.8.3.2$Windows_X86_64 LibreOffice_project/48a6bac9e7e268aeb4c3483fcf825c94556d9f92</Application>
  <AppVersion>15.0000</AppVersion>
  <Pages>2</Pages>
  <Words>485</Words>
  <Characters>3929</Characters>
  <CharactersWithSpaces>4380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2024-11-26T12:37:50Z</dcterms:modified>
  <cp:revision>4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